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007E3C72" w14:textId="247AA910" w:rsidR="00C20DC2" w:rsidRDefault="00C20DC2" w:rsidP="00C20DC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BE731E">
              <w:rPr>
                <w:rFonts w:ascii="Calibri Light" w:hAnsi="Calibri Light" w:cs="Calibri Light"/>
                <w:b/>
              </w:rPr>
              <w:t>6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2020/2021</w:t>
            </w:r>
          </w:p>
          <w:p w14:paraId="05E19651" w14:textId="77777777" w:rsidR="00C20DC2" w:rsidRDefault="00C20DC2" w:rsidP="00C20DC2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Seminaria odbywają się w godzinach 8.00-9.30 w formie zdalnej za pośrednictwem platformy MS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</w:p>
          <w:p w14:paraId="3A505E0B" w14:textId="77777777" w:rsidR="00C20DC2" w:rsidRDefault="00C20DC2" w:rsidP="00C20DC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3834AF4F" w14:textId="77777777" w:rsidR="00C20DC2" w:rsidRDefault="00C20DC2" w:rsidP="00C20DC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highlight w:val="yellow"/>
              </w:rPr>
              <w:t>Sale Alfa, Beta, Gamma, Delta – Katedra Psychiatrii, ul. Kopernika 21a, wejście od ul. Śniadeckich, półpiętro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7BCA3F11" w14:textId="704ECEC1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EC63D0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1B261E88" w14:textId="77777777" w:rsidR="009C4D83" w:rsidRDefault="001A1AFE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I</w:t>
            </w:r>
          </w:p>
          <w:p w14:paraId="4C65AA24" w14:textId="77777777" w:rsidR="001A1AFE" w:rsidRDefault="001A1AFE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1B401473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0B49B0DF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I</w:t>
            </w:r>
          </w:p>
          <w:p w14:paraId="00F6D32A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299E22C2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576A39F" w14:textId="77777777" w:rsidR="009C4D83" w:rsidRDefault="00832F86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I</w:t>
            </w:r>
          </w:p>
          <w:p w14:paraId="32CCFDA4" w14:textId="77777777" w:rsidR="00832F86" w:rsidRDefault="00832F86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02BEB720" w:rsidR="00832F86" w:rsidRPr="00CB239F" w:rsidRDefault="00832F86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804BDC9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I</w:t>
            </w:r>
          </w:p>
          <w:p w14:paraId="3AD55B17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73777BCD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35A99F1A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I</w:t>
            </w:r>
          </w:p>
          <w:p w14:paraId="0DEE3498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55606F83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C8CF0D4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I</w:t>
            </w:r>
          </w:p>
          <w:p w14:paraId="4A39D4D1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5BF32E32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3B47B9E0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15 I </w:t>
            </w:r>
          </w:p>
          <w:p w14:paraId="042FC91C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77735387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513F8037" w14:textId="77777777" w:rsidR="009C4D83" w:rsidRDefault="00832F86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I</w:t>
            </w:r>
          </w:p>
          <w:p w14:paraId="67B43774" w14:textId="77777777" w:rsidR="00832F86" w:rsidRDefault="00832F86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753D9F04" w:rsidR="00832F86" w:rsidRPr="00CB239F" w:rsidRDefault="00832F86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5DBC4BA3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I</w:t>
            </w:r>
          </w:p>
          <w:p w14:paraId="0BC5D763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411819A3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539CDE99" w14:textId="77777777" w:rsidR="009C4D83" w:rsidRDefault="00832F86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I</w:t>
            </w:r>
          </w:p>
          <w:p w14:paraId="340CBADF" w14:textId="77777777" w:rsidR="00832F86" w:rsidRDefault="00832F86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61D1A176" w:rsidR="00832F86" w:rsidRPr="00CB239F" w:rsidRDefault="00832F86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</w:tcPr>
          <w:p w14:paraId="022B0BD7" w14:textId="77777777" w:rsidR="009C4D83" w:rsidRDefault="00832F86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II</w:t>
            </w:r>
          </w:p>
          <w:p w14:paraId="13728F36" w14:textId="77777777" w:rsidR="00832F86" w:rsidRDefault="00832F86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5368B1EF" w:rsidR="00832F86" w:rsidRPr="00CB239F" w:rsidRDefault="00832F86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</w:tcPr>
          <w:p w14:paraId="0286A4D1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II</w:t>
            </w:r>
          </w:p>
          <w:p w14:paraId="2FB46708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7F68D256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78F5386F" w14:textId="77777777" w:rsidR="009C4D83" w:rsidRDefault="00832F86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III</w:t>
            </w:r>
          </w:p>
          <w:p w14:paraId="79378A5B" w14:textId="77777777" w:rsidR="00832F86" w:rsidRDefault="00832F86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07FE14EC" w:rsidR="00832F86" w:rsidRPr="00CB239F" w:rsidRDefault="00832F86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6FE431A1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III </w:t>
            </w:r>
          </w:p>
          <w:p w14:paraId="57F9B25C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3001E9FB" w:rsidR="00832F86" w:rsidRPr="00CB239F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62" w:type="dxa"/>
          </w:tcPr>
          <w:p w14:paraId="777C7331" w14:textId="77777777" w:rsidR="009C4D83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3 III </w:t>
            </w:r>
          </w:p>
          <w:p w14:paraId="5211F076" w14:textId="77777777" w:rsidR="00832F86" w:rsidRDefault="00832F86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6526EEB3" w:rsidR="00832F86" w:rsidRPr="00CB239F" w:rsidRDefault="00832F86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</w:tr>
      <w:tr w:rsidR="00B84F58" w:rsidRPr="00CB239F" w14:paraId="0E5EC100" w14:textId="77777777" w:rsidTr="00EC63D0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66EB19C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13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55B03DCE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14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2AA3B131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20</w:t>
            </w:r>
          </w:p>
        </w:tc>
      </w:tr>
      <w:tr w:rsidR="00675E22" w:rsidRPr="00CB239F" w14:paraId="2DA7AC8E" w14:textId="77777777" w:rsidTr="005C51CC">
        <w:trPr>
          <w:gridAfter w:val="1"/>
          <w:wAfter w:w="14" w:type="dxa"/>
          <w:trHeight w:val="888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1F8AAD19" w14:textId="7C567441" w:rsidR="00675E22" w:rsidRPr="00CB239F" w:rsidRDefault="00675E22" w:rsidP="00351B01">
            <w:pPr>
              <w:rPr>
                <w:rFonts w:ascii="Calibri Light" w:hAnsi="Calibri Light" w:cs="Calibri Light"/>
                <w:b/>
              </w:rPr>
            </w:pPr>
            <w:bookmarkStart w:id="0" w:name="_Hlk51826298"/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61</w:t>
            </w:r>
          </w:p>
          <w:p w14:paraId="06770C9D" w14:textId="77777777" w:rsidR="00675E22" w:rsidRDefault="00675E22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</w:t>
            </w:r>
            <w:r w:rsidR="00663BF6">
              <w:rPr>
                <w:rFonts w:ascii="Calibri Light" w:hAnsi="Calibri Light" w:cs="Calibri Light"/>
                <w:b/>
              </w:rPr>
              <w:t>Piotr Błądziński</w:t>
            </w:r>
            <w:r w:rsidR="00C30911">
              <w:rPr>
                <w:rFonts w:ascii="Calibri Light" w:hAnsi="Calibri Light" w:cs="Calibri Light"/>
                <w:b/>
              </w:rPr>
              <w:t xml:space="preserve"> </w:t>
            </w:r>
          </w:p>
          <w:p w14:paraId="4929402A" w14:textId="202B9BC2" w:rsidR="00663BF6" w:rsidRPr="00CB239F" w:rsidRDefault="00663BF6" w:rsidP="00351B01">
            <w:pPr>
              <w:rPr>
                <w:rFonts w:ascii="Calibri Light" w:hAnsi="Calibri Light" w:cs="Calibri Light"/>
                <w:b/>
              </w:rPr>
            </w:pPr>
            <w:r w:rsidRPr="00177B40">
              <w:rPr>
                <w:sz w:val="16"/>
                <w:szCs w:val="16"/>
              </w:rPr>
              <w:t>Zakład Psychiatrii Środowiskowej przy Placu Sikorskiego 2/8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6F56F40B" w14:textId="1657537D" w:rsidR="00675E22" w:rsidRPr="00CB239F" w:rsidRDefault="00FE32B1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75DD3AE9" w14:textId="78BF8D1F" w:rsidR="00675E22" w:rsidRPr="00CB239F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MF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4329F2A8" w14:textId="7BA3EBA0" w:rsidR="00675E22" w:rsidRPr="00CB239F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14:paraId="3B4EF42B" w14:textId="62D0D216" w:rsidR="00675E22" w:rsidRPr="00CB239F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EF9E6FE" w14:textId="448FAFAA" w:rsidR="00675E22" w:rsidRPr="00CB239F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341F8227" w14:textId="2079D102" w:rsidR="00675E22" w:rsidRPr="00CB239F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5C4EA355" w14:textId="55E4399E" w:rsidR="00675E22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  <w:p w14:paraId="2F834BAD" w14:textId="5AFAE731" w:rsidR="005C0373" w:rsidRDefault="005C037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747C9A8F" w14:textId="77777777" w:rsidR="005C0373" w:rsidRPr="005C0373" w:rsidRDefault="005C0373" w:rsidP="005C0373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C0373">
              <w:rPr>
                <w:rFonts w:ascii="Calibri Light" w:hAnsi="Calibri Light" w:cs="Calibri Light"/>
                <w:b/>
                <w:sz w:val="18"/>
                <w:szCs w:val="18"/>
              </w:rPr>
              <w:t>sala gamma</w:t>
            </w:r>
          </w:p>
          <w:p w14:paraId="37D0F0E1" w14:textId="4C65111F" w:rsidR="005C0373" w:rsidRPr="00CB239F" w:rsidRDefault="005C037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00FFFF"/>
          </w:tcPr>
          <w:p w14:paraId="6AD75C47" w14:textId="77777777" w:rsidR="00675E22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  <w:p w14:paraId="77B16167" w14:textId="77777777" w:rsidR="005C0373" w:rsidRDefault="005C037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AF2A31A" w14:textId="77777777" w:rsidR="005C0373" w:rsidRPr="005C0373" w:rsidRDefault="005C0373" w:rsidP="005C0373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C0373">
              <w:rPr>
                <w:rFonts w:ascii="Calibri Light" w:hAnsi="Calibri Light" w:cs="Calibri Light"/>
                <w:b/>
                <w:sz w:val="18"/>
                <w:szCs w:val="18"/>
              </w:rPr>
              <w:t>sala gamma</w:t>
            </w:r>
          </w:p>
          <w:p w14:paraId="65B5B1FE" w14:textId="62FBF9F7" w:rsidR="005C0373" w:rsidRPr="00CB239F" w:rsidRDefault="005C0373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FFCCFF"/>
          </w:tcPr>
          <w:p w14:paraId="067A3757" w14:textId="47401164" w:rsidR="00675E22" w:rsidRPr="00D906BD" w:rsidRDefault="00663BF6" w:rsidP="00D906B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D906BD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3369FA91" w14:textId="77777777" w:rsidR="00675E22" w:rsidRPr="00020E4A" w:rsidRDefault="00675E22" w:rsidP="00351B01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9A9C4D2" w14:textId="347B6D0C" w:rsidR="00675E22" w:rsidRPr="00020E4A" w:rsidRDefault="00675E22" w:rsidP="00351B0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020E4A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14:paraId="71569250" w14:textId="77777777" w:rsidR="00675E22" w:rsidRPr="00020E4A" w:rsidRDefault="00675E22" w:rsidP="00020E4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005C55DC" w:rsidR="00675E22" w:rsidRPr="00CB239F" w:rsidRDefault="00675E22" w:rsidP="00020E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1721354" w14:textId="77777777" w:rsidR="00675E22" w:rsidRPr="00020E4A" w:rsidRDefault="00675E22" w:rsidP="00020E4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46AE7C6" w14:textId="75C8BFC6" w:rsidR="00675E22" w:rsidRPr="00CB239F" w:rsidRDefault="00675E22" w:rsidP="00020E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E533BF"/>
          </w:tcPr>
          <w:p w14:paraId="05411B76" w14:textId="77777777" w:rsidR="00675E22" w:rsidRPr="00020E4A" w:rsidRDefault="00675E22" w:rsidP="00020E4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44A7E7B" w14:textId="7873248D" w:rsidR="00675E22" w:rsidRPr="00CB239F" w:rsidRDefault="00FE32B1" w:rsidP="00020E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vMerge w:val="restart"/>
            <w:shd w:val="clear" w:color="auto" w:fill="FF9999"/>
            <w:textDirection w:val="btLr"/>
          </w:tcPr>
          <w:p w14:paraId="48E30F92" w14:textId="3F4A1715" w:rsidR="00675E22" w:rsidRPr="00CB239F" w:rsidRDefault="00675E22" w:rsidP="003D5ED5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49D93A8A" w14:textId="64E3EAC0" w:rsidR="00675E22" w:rsidRPr="00CB239F" w:rsidRDefault="00663BF6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</w:tr>
      <w:bookmarkEnd w:id="0"/>
      <w:tr w:rsidR="00675E22" w:rsidRPr="00CB239F" w14:paraId="22BD8495" w14:textId="77777777" w:rsidTr="00D768AE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1493970F" w14:textId="77777777" w:rsidR="00675E22" w:rsidRPr="00CB239F" w:rsidRDefault="00675E22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CCFF"/>
          </w:tcPr>
          <w:p w14:paraId="7D16DB42" w14:textId="006AB6A4" w:rsidR="00675E22" w:rsidRPr="00CB239F" w:rsidRDefault="00663BF6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1" w:type="dxa"/>
            <w:shd w:val="clear" w:color="auto" w:fill="FFCCFF"/>
          </w:tcPr>
          <w:p w14:paraId="70E677BF" w14:textId="676FCE91" w:rsidR="00675E22" w:rsidRPr="00CB239F" w:rsidRDefault="00663BF6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PB</w:t>
            </w:r>
          </w:p>
        </w:tc>
        <w:tc>
          <w:tcPr>
            <w:tcW w:w="862" w:type="dxa"/>
            <w:shd w:val="clear" w:color="auto" w:fill="FFCCFF"/>
          </w:tcPr>
          <w:p w14:paraId="548CD57E" w14:textId="0E6E55BF" w:rsidR="00675E22" w:rsidRPr="00CB239F" w:rsidRDefault="00663BF6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FFCCFF"/>
          </w:tcPr>
          <w:p w14:paraId="39E72D66" w14:textId="4F00BF7E" w:rsidR="00675E22" w:rsidRPr="00CB239F" w:rsidRDefault="00663BF6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FFFF"/>
          </w:tcPr>
          <w:p w14:paraId="361E8870" w14:textId="3FE1C849" w:rsidR="005C0373" w:rsidRPr="00B414B6" w:rsidRDefault="00B414B6" w:rsidP="00B414B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74C567BC" w14:textId="4E14C07D" w:rsidR="005C0373" w:rsidRPr="00B414B6" w:rsidRDefault="00B414B6" w:rsidP="005C037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</w:pPr>
            <w:r w:rsidRPr="00B414B6">
              <w:rPr>
                <w:rFonts w:ascii="Calibri Light" w:hAnsi="Calibri Light" w:cs="Calibri Light"/>
                <w:b/>
                <w:color w:val="FF0000"/>
                <w:sz w:val="24"/>
                <w:szCs w:val="24"/>
                <w:u w:val="single"/>
              </w:rPr>
              <w:t>online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CCFF"/>
          </w:tcPr>
          <w:p w14:paraId="542994A7" w14:textId="442925CA" w:rsidR="00675E22" w:rsidRPr="00CB239F" w:rsidRDefault="00D768AE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</w:t>
            </w:r>
            <w:bookmarkStart w:id="1" w:name="_GoBack"/>
            <w:bookmarkEnd w:id="1"/>
            <w:r>
              <w:rPr>
                <w:rFonts w:ascii="Calibri Light" w:hAnsi="Calibri Light" w:cs="Calibri Light"/>
                <w:b/>
              </w:rPr>
              <w:t>B</w:t>
            </w:r>
          </w:p>
        </w:tc>
        <w:tc>
          <w:tcPr>
            <w:tcW w:w="862" w:type="dxa"/>
            <w:vMerge/>
            <w:shd w:val="clear" w:color="auto" w:fill="00FFFF"/>
          </w:tcPr>
          <w:p w14:paraId="5A38A029" w14:textId="093E85EF" w:rsidR="00675E22" w:rsidRPr="00CB239F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49652866" w14:textId="40048A68" w:rsidR="00675E22" w:rsidRPr="00CB239F" w:rsidRDefault="00675E22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CCFF"/>
          </w:tcPr>
          <w:p w14:paraId="48CBB349" w14:textId="501C019B" w:rsidR="00675E22" w:rsidRPr="00D906BD" w:rsidRDefault="00675E22" w:rsidP="001C03C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CFF"/>
          </w:tcPr>
          <w:p w14:paraId="56373F99" w14:textId="77777777" w:rsidR="00D906BD" w:rsidRDefault="00D906BD" w:rsidP="00D906BD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9A9D661" w14:textId="37110C76" w:rsidR="00675E22" w:rsidRPr="00CB239F" w:rsidRDefault="00D768AE" w:rsidP="00D906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</w:tcPr>
          <w:p w14:paraId="45AE9EB2" w14:textId="77777777" w:rsidR="00D906BD" w:rsidRDefault="00D906BD" w:rsidP="00D906BD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921F6F" w14:textId="1D76CA1B" w:rsidR="00675E22" w:rsidRPr="00CB239F" w:rsidRDefault="00D768AE" w:rsidP="00D906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CCFF"/>
          </w:tcPr>
          <w:p w14:paraId="589BA87C" w14:textId="77777777" w:rsidR="00D906BD" w:rsidRDefault="00D906BD" w:rsidP="00D906BD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7CC90C8" w14:textId="65DACD87" w:rsidR="00675E22" w:rsidRPr="00CB239F" w:rsidRDefault="00D768AE" w:rsidP="00D906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14:paraId="74C538CA" w14:textId="77777777" w:rsidR="00D906BD" w:rsidRDefault="00D906BD" w:rsidP="00351B01">
            <w:pPr>
              <w:rPr>
                <w:rFonts w:ascii="Calibri Light" w:hAnsi="Calibri Light" w:cs="Calibri Light"/>
                <w:b/>
              </w:rPr>
            </w:pPr>
          </w:p>
          <w:p w14:paraId="2DDB2FFC" w14:textId="669B7430" w:rsidR="00675E22" w:rsidRPr="00CB239F" w:rsidRDefault="00663BF6" w:rsidP="00D906B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vMerge/>
            <w:shd w:val="clear" w:color="auto" w:fill="FF9999"/>
          </w:tcPr>
          <w:p w14:paraId="4CCC9C88" w14:textId="698A134B" w:rsidR="00675E22" w:rsidRPr="00CB239F" w:rsidRDefault="00675E22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609DD9E8" w14:textId="3C6E2B90" w:rsidR="00675E22" w:rsidRPr="00CB239F" w:rsidRDefault="00675E22" w:rsidP="00351B0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75E22" w:rsidRPr="00CB239F" w14:paraId="420012FE" w14:textId="77777777" w:rsidTr="00FE32B1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1B7429AC" w14:textId="52E7D653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62</w:t>
            </w:r>
          </w:p>
          <w:p w14:paraId="579C44A9" w14:textId="77777777" w:rsidR="00675E22" w:rsidRDefault="000413E5" w:rsidP="00EC63D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</w:t>
            </w:r>
            <w:r w:rsidR="00675E22">
              <w:rPr>
                <w:rFonts w:ascii="Calibri Light" w:hAnsi="Calibri Light" w:cs="Calibri Light"/>
                <w:b/>
              </w:rPr>
              <w:t>Stanisław Żołądek</w:t>
            </w:r>
          </w:p>
          <w:p w14:paraId="5B93FFCD" w14:textId="3A27E80A" w:rsidR="00B964B2" w:rsidRPr="00CB239F" w:rsidRDefault="00B964B2" w:rsidP="00EC63D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57C933BD" w14:textId="227FD6F9" w:rsidR="00675E22" w:rsidRPr="00CB239F" w:rsidRDefault="00FE32B1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5CD2B273" w14:textId="712CEC16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MF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A14C8FC" w14:textId="6369FEC0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14:paraId="2A6F31E8" w14:textId="745F0834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6DA5A44" w14:textId="7CCAA7C6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01C59309" w14:textId="059364EC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FFFFCC"/>
          </w:tcPr>
          <w:p w14:paraId="13A679D1" w14:textId="4CCD56BB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00FFFF"/>
          </w:tcPr>
          <w:p w14:paraId="749C0D95" w14:textId="657B84A0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21C208FD" w14:textId="4E860486" w:rsidR="00675E22" w:rsidRPr="00D906BD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D906BD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D9A60CF" w14:textId="77777777" w:rsidR="00675E22" w:rsidRPr="00020E4A" w:rsidRDefault="00675E22" w:rsidP="00EC63D0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BDF8F21" w14:textId="0680CDFE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20E4A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14:paraId="166B2A8B" w14:textId="77777777" w:rsidR="00675E22" w:rsidRPr="00020E4A" w:rsidRDefault="00675E22" w:rsidP="00EC63D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284BE2DA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24A7C32" w14:textId="77777777" w:rsidR="00675E22" w:rsidRPr="00020E4A" w:rsidRDefault="00675E22" w:rsidP="00EC63D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16D2464" w14:textId="7E8B4A13" w:rsidR="00675E22" w:rsidRPr="00CB239F" w:rsidRDefault="00675E22" w:rsidP="00EC63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E533BF"/>
          </w:tcPr>
          <w:p w14:paraId="40A5B8C9" w14:textId="77777777" w:rsidR="00675E22" w:rsidRPr="00020E4A" w:rsidRDefault="00675E22" w:rsidP="00EC63D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319E8E5" w14:textId="5B4662A1" w:rsidR="00675E22" w:rsidRPr="00CB239F" w:rsidRDefault="00FE32B1" w:rsidP="00EC63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vMerge/>
            <w:shd w:val="clear" w:color="auto" w:fill="FF9999"/>
          </w:tcPr>
          <w:p w14:paraId="6408677D" w14:textId="73F4D071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31771F7F" w14:textId="443658AD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75E22" w:rsidRPr="00CB239F" w14:paraId="198E427F" w14:textId="77777777" w:rsidTr="007513A8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17E57B88" w14:textId="77777777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CC"/>
          </w:tcPr>
          <w:p w14:paraId="59C0E167" w14:textId="77777777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FFFFCC"/>
          </w:tcPr>
          <w:p w14:paraId="579413D1" w14:textId="270FF5A0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14:paraId="66C92C3D" w14:textId="0F63FC84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FFCC"/>
          </w:tcPr>
          <w:p w14:paraId="4EB30EE7" w14:textId="47DF3BF7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FFCC"/>
          </w:tcPr>
          <w:p w14:paraId="464F9F97" w14:textId="40D1B37B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FFCC"/>
          </w:tcPr>
          <w:p w14:paraId="77AA3E5E" w14:textId="2983D010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FFCC"/>
          </w:tcPr>
          <w:p w14:paraId="5927862C" w14:textId="40C3904E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5C5320B9" w14:textId="34B5E29E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7C1B31C5" w14:textId="4D0519B1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3A51473B" w14:textId="670DB1A2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14:paraId="5B26753A" w14:textId="79F7EC98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D6C2741" w14:textId="0CA6E6FB" w:rsidR="00675E22" w:rsidRPr="00CB239F" w:rsidRDefault="00675E22" w:rsidP="00EC63D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92AEC1C" w14:textId="7CB37BF2" w:rsidR="00675E22" w:rsidRPr="00CB239F" w:rsidRDefault="00675E22" w:rsidP="00EC63D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2EB0E5FC" w14:textId="722E7E62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5373B908" w14:textId="2D961849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75E22" w:rsidRPr="00CB239F" w14:paraId="55D59565" w14:textId="77777777" w:rsidTr="00FE32B1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CEFEDB"/>
          </w:tcPr>
          <w:p w14:paraId="18F92E3E" w14:textId="379BE7F6" w:rsidR="00675E22" w:rsidRDefault="00675E22" w:rsidP="00EC63D0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63</w:t>
            </w:r>
          </w:p>
          <w:p w14:paraId="0BA9BCD1" w14:textId="27FDA392" w:rsidR="00177B40" w:rsidRDefault="000413E5" w:rsidP="00177B4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  <w:r w:rsidR="00663BF6" w:rsidRPr="00663BF6">
              <w:rPr>
                <w:b/>
                <w:bCs/>
              </w:rPr>
              <w:t xml:space="preserve"> Agata Świerkosz </w:t>
            </w:r>
          </w:p>
          <w:p w14:paraId="4878ED02" w14:textId="5354F1A3" w:rsidR="00B964B2" w:rsidRPr="00663BF6" w:rsidRDefault="00B964B2" w:rsidP="00177B40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Sala Alfa</w:t>
            </w:r>
          </w:p>
          <w:p w14:paraId="0199CCC5" w14:textId="6CC671C0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045151C0" w14:textId="27793393" w:rsidR="00675E22" w:rsidRPr="00CB239F" w:rsidRDefault="00FE32B1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3EB9DE5C" w14:textId="66D33330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MF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7B9449D1" w14:textId="4F5FAE73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14:paraId="02E0C214" w14:textId="24B44ED7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3822328" w14:textId="34415883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328B5741" w14:textId="49ED5B3A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269F190B" w14:textId="563F6023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40908DAE" w14:textId="25B7BD7F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 w:val="restart"/>
            <w:shd w:val="clear" w:color="auto" w:fill="CEFEDB"/>
          </w:tcPr>
          <w:p w14:paraId="049823C5" w14:textId="18423BBF" w:rsidR="00675E22" w:rsidRPr="00177B40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A00937B" w14:textId="77777777" w:rsidR="00675E22" w:rsidRPr="00020E4A" w:rsidRDefault="00675E22" w:rsidP="00EC63D0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BA0E660" w14:textId="23269E4B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020E4A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14:paraId="1B935719" w14:textId="77777777" w:rsidR="00675E22" w:rsidRPr="00020E4A" w:rsidRDefault="00675E22" w:rsidP="00EC63D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6B2D85A" w14:textId="7E81283B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BF14A95" w14:textId="77777777" w:rsidR="00675E22" w:rsidRPr="00020E4A" w:rsidRDefault="00675E22" w:rsidP="00EC63D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622C89D" w14:textId="32C70661" w:rsidR="00675E22" w:rsidRPr="00CB239F" w:rsidRDefault="00675E22" w:rsidP="00EC63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E533BF"/>
          </w:tcPr>
          <w:p w14:paraId="184C7F52" w14:textId="77777777" w:rsidR="00675E22" w:rsidRPr="00020E4A" w:rsidRDefault="00675E22" w:rsidP="00EC63D0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0F7719A9" w14:textId="7E295F3A" w:rsidR="00675E22" w:rsidRPr="00CB239F" w:rsidRDefault="00FE32B1" w:rsidP="00EC63D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vMerge/>
            <w:shd w:val="clear" w:color="auto" w:fill="FF9999"/>
          </w:tcPr>
          <w:p w14:paraId="67202E13" w14:textId="286791CA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CEFEDB"/>
          </w:tcPr>
          <w:p w14:paraId="50CB562E" w14:textId="77777777" w:rsidR="00177B40" w:rsidRDefault="00177B40" w:rsidP="00EC63D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58948C42" w14:textId="457025AB" w:rsidR="00675E22" w:rsidRPr="00CB239F" w:rsidRDefault="00675E22" w:rsidP="00177B4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C7E03" w:rsidRPr="00CB239F" w14:paraId="70D4E7F9" w14:textId="77777777" w:rsidTr="001C7E03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CEFEDB"/>
          </w:tcPr>
          <w:p w14:paraId="7DD12039" w14:textId="77777777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EFEDB"/>
          </w:tcPr>
          <w:p w14:paraId="5ACE376C" w14:textId="5BB70B88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CEFEDB"/>
          </w:tcPr>
          <w:p w14:paraId="343108DF" w14:textId="7450D2E2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EFEDB"/>
          </w:tcPr>
          <w:p w14:paraId="582E164C" w14:textId="1D8AE3C6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EFEDB"/>
          </w:tcPr>
          <w:p w14:paraId="7B1A3FCA" w14:textId="198850A7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EFEDB"/>
          </w:tcPr>
          <w:p w14:paraId="390E34F3" w14:textId="58FF8200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71121ED3" w14:textId="4BD31E85" w:rsidR="00675E22" w:rsidRPr="00CB239F" w:rsidRDefault="00177B40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5F35689B" w14:textId="2E5728A1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1EFAE823" w14:textId="1242F900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CEFEDB"/>
          </w:tcPr>
          <w:p w14:paraId="1AA85AC9" w14:textId="6714FF16" w:rsidR="00675E22" w:rsidRPr="00CB239F" w:rsidRDefault="00675E22" w:rsidP="00EC63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EFEDB"/>
          </w:tcPr>
          <w:p w14:paraId="47AFA337" w14:textId="7A61EB2F" w:rsidR="00177B40" w:rsidRPr="00CB239F" w:rsidRDefault="00177B40" w:rsidP="00406F7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EFEDB"/>
          </w:tcPr>
          <w:p w14:paraId="381558C9" w14:textId="6D4BB9FD" w:rsidR="00675E22" w:rsidRPr="00CB239F" w:rsidRDefault="00675E22" w:rsidP="00177B4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EFEDB"/>
          </w:tcPr>
          <w:p w14:paraId="25FBEEC3" w14:textId="3A626F11" w:rsidR="00675E22" w:rsidRPr="00CB239F" w:rsidRDefault="00675E22" w:rsidP="00177B4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EFEDB"/>
          </w:tcPr>
          <w:p w14:paraId="4D037D37" w14:textId="16B1B466" w:rsidR="00675E22" w:rsidRPr="00CB239F" w:rsidRDefault="00675E22" w:rsidP="00177B4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9999"/>
          </w:tcPr>
          <w:p w14:paraId="19E780AC" w14:textId="1B6FE314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EFEDB"/>
          </w:tcPr>
          <w:p w14:paraId="61400A38" w14:textId="047519EA" w:rsidR="00675E22" w:rsidRPr="00CB239F" w:rsidRDefault="00675E22" w:rsidP="00EC63D0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1FB89BCB" w:rsidR="00AF3E67" w:rsidRPr="00D2665B" w:rsidRDefault="00AF3E67" w:rsidP="00AF3E67">
      <w:pPr>
        <w:rPr>
          <w:rFonts w:ascii="Calibri Light" w:hAnsi="Calibri Light" w:cs="Calibri Light"/>
          <w:bCs/>
        </w:rPr>
      </w:pPr>
      <w:r w:rsidRPr="00D2665B">
        <w:rPr>
          <w:rFonts w:ascii="Calibri Light" w:hAnsi="Calibri Light" w:cs="Calibri Light"/>
          <w:bCs/>
        </w:rPr>
        <w:t>Jeśli nie zaznaczono inaczej ćwiczenia odbywają się w sali podanej w pierwszej kolumnie</w:t>
      </w:r>
    </w:p>
    <w:p w14:paraId="083D7173" w14:textId="0364EE03" w:rsidR="004D5F48" w:rsidRPr="00CB239F" w:rsidRDefault="00DC5963" w:rsidP="004D5F48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</w:t>
      </w:r>
      <w:r w:rsidR="004D5F48">
        <w:rPr>
          <w:rFonts w:ascii="Calibri Light" w:hAnsi="Calibri Light" w:cs="Calibri Light"/>
          <w:b/>
        </w:rPr>
        <w:t>EMINARIUM: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6"/>
        <w:gridCol w:w="1125"/>
        <w:gridCol w:w="3094"/>
      </w:tblGrid>
      <w:tr w:rsidR="007257B4" w:rsidRPr="00CB239F" w14:paraId="20DDDBA4" w14:textId="77777777" w:rsidTr="00020E4A">
        <w:tc>
          <w:tcPr>
            <w:tcW w:w="709" w:type="dxa"/>
            <w:shd w:val="clear" w:color="auto" w:fill="FFFF00"/>
          </w:tcPr>
          <w:p w14:paraId="1127498F" w14:textId="45CF6F2C" w:rsidR="007257B4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546FAD1F" w:rsidR="007257B4" w:rsidRPr="00CB239F" w:rsidRDefault="00020E4A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CB239F">
        <w:tc>
          <w:tcPr>
            <w:tcW w:w="709" w:type="dxa"/>
            <w:shd w:val="clear" w:color="auto" w:fill="FF33CC"/>
          </w:tcPr>
          <w:p w14:paraId="7A3FD813" w14:textId="5B06EE7C" w:rsidR="007257B4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B6357D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1141C7A9" w:rsidR="007257B4" w:rsidRPr="00CB239F" w:rsidRDefault="00020E4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020E4A">
        <w:tc>
          <w:tcPr>
            <w:tcW w:w="709" w:type="dxa"/>
            <w:shd w:val="clear" w:color="auto" w:fill="00B0F0"/>
          </w:tcPr>
          <w:p w14:paraId="0B873089" w14:textId="4AA9CC64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020E4A">
        <w:tc>
          <w:tcPr>
            <w:tcW w:w="709" w:type="dxa"/>
            <w:shd w:val="clear" w:color="auto" w:fill="E36C0A" w:themeFill="accent6" w:themeFillShade="BF"/>
          </w:tcPr>
          <w:p w14:paraId="5B89F336" w14:textId="467F1AAC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020E4A">
        <w:tc>
          <w:tcPr>
            <w:tcW w:w="709" w:type="dxa"/>
            <w:shd w:val="clear" w:color="auto" w:fill="C2D69B" w:themeFill="accent3" w:themeFillTint="99"/>
          </w:tcPr>
          <w:p w14:paraId="1BE95BAC" w14:textId="6015FDBF" w:rsidR="005E0FA8" w:rsidRPr="00B6357D" w:rsidRDefault="00D2665B" w:rsidP="00B6357D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020E4A">
        <w:tc>
          <w:tcPr>
            <w:tcW w:w="709" w:type="dxa"/>
            <w:shd w:val="clear" w:color="auto" w:fill="B2A1C7" w:themeFill="accent4" w:themeFillTint="99"/>
          </w:tcPr>
          <w:p w14:paraId="3D6976FD" w14:textId="11571AAD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AD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3FEA02BB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517F0F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7511B83B" w:rsidR="005E0FA8" w:rsidRPr="00CB239F" w:rsidRDefault="00020E4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Artur Daren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020E4A">
        <w:tc>
          <w:tcPr>
            <w:tcW w:w="709" w:type="dxa"/>
            <w:shd w:val="clear" w:color="auto" w:fill="00B050"/>
          </w:tcPr>
          <w:p w14:paraId="7BA6A842" w14:textId="6C8492BA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B6357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020E4A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20951F0F" w:rsidR="005E0FA8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74A0B5E9" w:rsidR="005E0FA8" w:rsidRPr="00CB239F" w:rsidRDefault="00020E4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3A0CF4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CB239F">
        <w:tc>
          <w:tcPr>
            <w:tcW w:w="709" w:type="dxa"/>
            <w:shd w:val="clear" w:color="auto" w:fill="D9D9D9" w:themeFill="background1" w:themeFillShade="D9"/>
          </w:tcPr>
          <w:p w14:paraId="1FBC750E" w14:textId="7693AA7B" w:rsidR="007257B4" w:rsidRPr="00B6357D" w:rsidRDefault="00D2665B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16AEC2EB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="00020E4A">
              <w:rPr>
                <w:rFonts w:ascii="Calibri Light" w:hAnsi="Calibri Light" w:cs="Calibri Light"/>
              </w:rPr>
              <w:t xml:space="preserve"> 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020E4A">
        <w:tc>
          <w:tcPr>
            <w:tcW w:w="709" w:type="dxa"/>
            <w:shd w:val="clear" w:color="auto" w:fill="D99594" w:themeFill="accent2" w:themeFillTint="99"/>
          </w:tcPr>
          <w:p w14:paraId="14ECA686" w14:textId="38813E51" w:rsidR="007257B4" w:rsidRPr="00B6357D" w:rsidRDefault="00B6357D" w:rsidP="00B6357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6357D">
              <w:rPr>
                <w:rFonts w:ascii="Calibri Light" w:hAnsi="Calibri Light" w:cs="Calibri Light"/>
                <w:b/>
                <w:bCs/>
              </w:rPr>
              <w:t>SŻ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75E8F42B" w:rsidR="007257B4" w:rsidRPr="00CB239F" w:rsidRDefault="000413E5" w:rsidP="002E3BA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</w:t>
            </w:r>
            <w:r w:rsidR="007257B4" w:rsidRPr="00CB239F">
              <w:rPr>
                <w:rFonts w:ascii="Calibri Light" w:hAnsi="Calibri Light" w:cs="Calibri Light"/>
              </w:rPr>
              <w:t xml:space="preserve"> </w:t>
            </w:r>
            <w:r w:rsidR="00D906BD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DC5963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D9"/>
    <w:rsid w:val="00020E4A"/>
    <w:rsid w:val="000413E5"/>
    <w:rsid w:val="0005512D"/>
    <w:rsid w:val="0009585C"/>
    <w:rsid w:val="000A2D54"/>
    <w:rsid w:val="000B11AE"/>
    <w:rsid w:val="000F02C1"/>
    <w:rsid w:val="00177B40"/>
    <w:rsid w:val="0018716F"/>
    <w:rsid w:val="0019495F"/>
    <w:rsid w:val="001975DD"/>
    <w:rsid w:val="001A1AFE"/>
    <w:rsid w:val="001C03C1"/>
    <w:rsid w:val="001C7E03"/>
    <w:rsid w:val="002057E5"/>
    <w:rsid w:val="00280FDF"/>
    <w:rsid w:val="002824AD"/>
    <w:rsid w:val="002D5C58"/>
    <w:rsid w:val="002E3BA9"/>
    <w:rsid w:val="00344A5F"/>
    <w:rsid w:val="00346C8F"/>
    <w:rsid w:val="00351B01"/>
    <w:rsid w:val="00375684"/>
    <w:rsid w:val="003A0CF4"/>
    <w:rsid w:val="003C0BE4"/>
    <w:rsid w:val="003D4E8B"/>
    <w:rsid w:val="003D5ED5"/>
    <w:rsid w:val="003F497B"/>
    <w:rsid w:val="00406F7E"/>
    <w:rsid w:val="004150A0"/>
    <w:rsid w:val="0042328E"/>
    <w:rsid w:val="00435F35"/>
    <w:rsid w:val="00446F04"/>
    <w:rsid w:val="00490C65"/>
    <w:rsid w:val="004C5829"/>
    <w:rsid w:val="004D5F48"/>
    <w:rsid w:val="004E332E"/>
    <w:rsid w:val="004E33F7"/>
    <w:rsid w:val="00517F0F"/>
    <w:rsid w:val="005679BC"/>
    <w:rsid w:val="00580453"/>
    <w:rsid w:val="005940D0"/>
    <w:rsid w:val="005C0373"/>
    <w:rsid w:val="005C51CC"/>
    <w:rsid w:val="005E0FA8"/>
    <w:rsid w:val="005E77B9"/>
    <w:rsid w:val="005F018A"/>
    <w:rsid w:val="005F5831"/>
    <w:rsid w:val="005F6697"/>
    <w:rsid w:val="0060431F"/>
    <w:rsid w:val="0061595C"/>
    <w:rsid w:val="00617A15"/>
    <w:rsid w:val="00654795"/>
    <w:rsid w:val="006634B0"/>
    <w:rsid w:val="00663BF6"/>
    <w:rsid w:val="00675E22"/>
    <w:rsid w:val="006D45B8"/>
    <w:rsid w:val="006E212A"/>
    <w:rsid w:val="007019E4"/>
    <w:rsid w:val="007257B4"/>
    <w:rsid w:val="007A5FF4"/>
    <w:rsid w:val="00814477"/>
    <w:rsid w:val="00826A4D"/>
    <w:rsid w:val="0083006D"/>
    <w:rsid w:val="00832F86"/>
    <w:rsid w:val="00844A0D"/>
    <w:rsid w:val="008717AF"/>
    <w:rsid w:val="008A6642"/>
    <w:rsid w:val="008D3A4F"/>
    <w:rsid w:val="008E7F6F"/>
    <w:rsid w:val="009013DB"/>
    <w:rsid w:val="00932B62"/>
    <w:rsid w:val="009347F7"/>
    <w:rsid w:val="00956190"/>
    <w:rsid w:val="0099250D"/>
    <w:rsid w:val="0099371D"/>
    <w:rsid w:val="009B530F"/>
    <w:rsid w:val="009C3B21"/>
    <w:rsid w:val="009C4D83"/>
    <w:rsid w:val="00A40F47"/>
    <w:rsid w:val="00A74A93"/>
    <w:rsid w:val="00AF14CB"/>
    <w:rsid w:val="00AF3E67"/>
    <w:rsid w:val="00B01A3B"/>
    <w:rsid w:val="00B32821"/>
    <w:rsid w:val="00B414B6"/>
    <w:rsid w:val="00B6357D"/>
    <w:rsid w:val="00B84F58"/>
    <w:rsid w:val="00B964B2"/>
    <w:rsid w:val="00BE6792"/>
    <w:rsid w:val="00BE731E"/>
    <w:rsid w:val="00C20DC2"/>
    <w:rsid w:val="00C30911"/>
    <w:rsid w:val="00C60929"/>
    <w:rsid w:val="00CB239F"/>
    <w:rsid w:val="00CD0FDC"/>
    <w:rsid w:val="00D046A5"/>
    <w:rsid w:val="00D06BCE"/>
    <w:rsid w:val="00D078D5"/>
    <w:rsid w:val="00D2665B"/>
    <w:rsid w:val="00D64B49"/>
    <w:rsid w:val="00D768AE"/>
    <w:rsid w:val="00D906BD"/>
    <w:rsid w:val="00D96B0A"/>
    <w:rsid w:val="00DB2775"/>
    <w:rsid w:val="00DC5963"/>
    <w:rsid w:val="00DC6AC1"/>
    <w:rsid w:val="00DE0FD5"/>
    <w:rsid w:val="00E30077"/>
    <w:rsid w:val="00E70922"/>
    <w:rsid w:val="00E9694D"/>
    <w:rsid w:val="00EB754E"/>
    <w:rsid w:val="00EC63D0"/>
    <w:rsid w:val="00F617AC"/>
    <w:rsid w:val="00FB77D9"/>
    <w:rsid w:val="00FE32B1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7B40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61</cp:revision>
  <cp:lastPrinted>2020-10-05T11:30:00Z</cp:lastPrinted>
  <dcterms:created xsi:type="dcterms:W3CDTF">2019-10-18T11:34:00Z</dcterms:created>
  <dcterms:modified xsi:type="dcterms:W3CDTF">2021-01-08T13:07:00Z</dcterms:modified>
</cp:coreProperties>
</file>